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0" w:rsidRDefault="00672AEE" w:rsidP="00E56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43822" cy="1328468"/>
            <wp:effectExtent l="19050" t="0" r="9278" b="0"/>
            <wp:docPr id="4" name="Afbeelding 1" descr="C:\Users\Marko\Desktop\DUTCH  BOWL    2018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DUTCH  BOWL    2018\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816">
        <w:rPr>
          <w:rFonts w:asciiTheme="majorHAnsi" w:hAnsiTheme="majorHAnsi"/>
          <w:sz w:val="28"/>
          <w:szCs w:val="28"/>
        </w:rPr>
        <w:t xml:space="preserve">    </w:t>
      </w:r>
    </w:p>
    <w:p w:rsidR="00182031" w:rsidRDefault="00D55DDF" w:rsidP="00E564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61B26">
        <w:rPr>
          <w:rFonts w:asciiTheme="majorHAnsi" w:hAnsiTheme="majorHAnsi"/>
          <w:noProof/>
        </w:rPr>
        <w:drawing>
          <wp:inline distT="0" distB="0" distL="0" distR="0">
            <wp:extent cx="834965" cy="280525"/>
            <wp:effectExtent l="19050" t="0" r="3235" b="0"/>
            <wp:docPr id="1" name="Afbeelding 1" descr="C:\Users\Marko\Desktop\DUTCH  BOWL    2018\pb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DUTCH  BOWL    2018\pbWil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8" cy="2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</w:t>
      </w:r>
    </w:p>
    <w:p w:rsidR="006766B8" w:rsidRDefault="00D55DDF" w:rsidP="00E5647B">
      <w:p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</w:p>
    <w:p w:rsidR="005242DB" w:rsidRDefault="00182031" w:rsidP="00E5647B">
      <w:pPr>
        <w:rPr>
          <w:rFonts w:asciiTheme="majorHAnsi" w:hAnsiTheme="majorHAnsi"/>
          <w:sz w:val="28"/>
          <w:szCs w:val="28"/>
        </w:rPr>
      </w:pPr>
      <w:r w:rsidRPr="00182031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0720" cy="1599671"/>
            <wp:effectExtent l="19050" t="0" r="0" b="0"/>
            <wp:docPr id="27" name="Afbeelding 1" descr="C:\Users\Marko\Desktop\DUTCH  BOWL   2017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DUTCH  BOWL   2017\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BA" w:rsidRPr="00326538" w:rsidRDefault="001123BA" w:rsidP="00E5647B">
      <w:pPr>
        <w:rPr>
          <w:rFonts w:cstheme="minorHAnsi"/>
          <w:sz w:val="22"/>
          <w:szCs w:val="22"/>
        </w:rPr>
      </w:pPr>
    </w:p>
    <w:p w:rsidR="000A31C4" w:rsidRDefault="000A31C4" w:rsidP="00324C28">
      <w:pPr>
        <w:rPr>
          <w:rFonts w:cstheme="minorHAnsi"/>
          <w:color w:val="404040" w:themeColor="text1" w:themeTint="BF"/>
          <w:sz w:val="22"/>
          <w:szCs w:val="22"/>
        </w:rPr>
      </w:pP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</w:p>
    <w:p w:rsidR="00324C28" w:rsidRPr="003F2354" w:rsidRDefault="0026385C" w:rsidP="00324C28">
      <w:pPr>
        <w:rPr>
          <w:rFonts w:cs="Arial"/>
          <w:color w:val="404040" w:themeColor="text1" w:themeTint="BF"/>
          <w:sz w:val="22"/>
          <w:szCs w:val="22"/>
          <w:lang w:val="en-GB"/>
        </w:rPr>
      </w:pPr>
      <w:r>
        <w:rPr>
          <w:rFonts w:cstheme="minorHAnsi"/>
          <w:color w:val="404040" w:themeColor="text1" w:themeTint="BF"/>
          <w:sz w:val="22"/>
          <w:szCs w:val="22"/>
          <w:lang w:val="en-GB"/>
        </w:rPr>
        <w:t>Dutch Bowl 2020</w:t>
      </w:r>
      <w:r w:rsidR="001123BA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by TEN-PRO Global Junior Tour</w:t>
      </w: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3F2354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</w:p>
    <w:p w:rsidR="000C0AF2" w:rsidRPr="003F2354" w:rsidRDefault="00324C28" w:rsidP="000C0AF2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6385C">
        <w:rPr>
          <w:rFonts w:cstheme="minorHAnsi"/>
          <w:color w:val="404040" w:themeColor="text1" w:themeTint="BF"/>
          <w:sz w:val="22"/>
          <w:szCs w:val="22"/>
          <w:lang w:val="en-GB"/>
        </w:rPr>
        <w:t>Dutch Bowl 2020</w:t>
      </w:r>
      <w:r w:rsidR="000C0AF2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by TEN-PRO Global Junior Tour</w:t>
      </w:r>
    </w:p>
    <w:p w:rsidR="00324C28" w:rsidRPr="003F2354" w:rsidRDefault="000C0AF2" w:rsidP="000C0AF2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324C28" w:rsidRPr="003F2354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6385C">
        <w:rPr>
          <w:rFonts w:cstheme="minorHAnsi"/>
          <w:color w:val="404040" w:themeColor="text1" w:themeTint="BF"/>
          <w:sz w:val="22"/>
          <w:szCs w:val="22"/>
        </w:rPr>
        <w:t>DB 2020</w:t>
      </w:r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="00324C28" w:rsidRPr="003F2354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="00324C28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="00324C28" w:rsidRPr="003F2354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324C28" w:rsidRPr="003F2354" w:rsidRDefault="00324C28" w:rsidP="00324C28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>.</w:t>
      </w:r>
      <w:r w:rsidRPr="003F2354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324C28" w:rsidRPr="003F2354" w:rsidRDefault="00324C28" w:rsidP="00324C28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</w:t>
      </w:r>
      <w:r w:rsidR="00F2714A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8 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MATCHES GUARANTEED FOR EVERY PARTICIPANT </w:t>
      </w:r>
      <w:r w:rsidRPr="003F2354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324C28" w:rsidRPr="003F2354" w:rsidRDefault="00324C28" w:rsidP="00324C28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3F2354">
        <w:rPr>
          <w:rStyle w:val="Zwaar"/>
          <w:rFonts w:asciiTheme="minorHAnsi" w:hAnsiTheme="minorHAnsi"/>
          <w:color w:val="404040" w:themeColor="text1" w:themeTint="BF"/>
          <w:sz w:val="22"/>
          <w:szCs w:val="22"/>
        </w:rPr>
        <w:t>* </w:t>
      </w:r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Th</w:t>
      </w:r>
      <w:r w:rsidR="00616A51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e TEN-PRO Management </w:t>
      </w:r>
      <w:proofErr w:type="spellStart"/>
      <w:r w:rsidR="00616A51" w:rsidRPr="003F2354">
        <w:rPr>
          <w:rFonts w:asciiTheme="minorHAnsi" w:hAnsiTheme="minorHAnsi"/>
          <w:color w:val="404040" w:themeColor="text1" w:themeTint="BF"/>
          <w:sz w:val="22"/>
          <w:szCs w:val="22"/>
        </w:rPr>
        <w:t>guarante</w:t>
      </w:r>
      <w:proofErr w:type="spellEnd"/>
      <w:r w:rsidR="00616A51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every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during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tournament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when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playing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categories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same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applies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also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for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players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from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qualifying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However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force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majeure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such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rainy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an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injury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opponents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something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else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it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possible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can’t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guarantee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minimum of 4 matches per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agecategory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D55EB1" w:rsidRPr="003F2354">
        <w:rPr>
          <w:color w:val="404040" w:themeColor="text1" w:themeTint="BF"/>
          <w:sz w:val="22"/>
          <w:szCs w:val="22"/>
        </w:rPr>
        <w:t xml:space="preserve"> </w:t>
      </w:r>
    </w:p>
    <w:p w:rsidR="00324C28" w:rsidRPr="003F2354" w:rsidRDefault="00324C28" w:rsidP="00324C28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will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try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their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arrange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another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alternative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practice</w:t>
      </w:r>
      <w:proofErr w:type="spellEnd"/>
      <w:r w:rsidRPr="003F2354">
        <w:rPr>
          <w:rFonts w:asciiTheme="minorHAnsi" w:hAnsiTheme="minorHAnsi"/>
          <w:color w:val="404040" w:themeColor="text1" w:themeTint="BF"/>
          <w:sz w:val="22"/>
          <w:szCs w:val="22"/>
        </w:rPr>
        <w:t>) match.</w:t>
      </w:r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Participants</w:t>
      </w:r>
      <w:proofErr w:type="spellEnd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proofErr w:type="spellEnd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appeal</w:t>
      </w:r>
      <w:proofErr w:type="spellEnd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against</w:t>
      </w:r>
      <w:proofErr w:type="spellEnd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above</w:t>
      </w:r>
      <w:proofErr w:type="spellEnd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decision</w:t>
      </w:r>
      <w:proofErr w:type="spellEnd"/>
      <w:r w:rsidR="009F5AFD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="009F5AFD" w:rsidRPr="003F2354">
        <w:rPr>
          <w:rFonts w:asciiTheme="minorHAnsi" w:hAnsiTheme="minorHAnsi"/>
          <w:color w:val="404040" w:themeColor="text1" w:themeTint="BF"/>
          <w:sz w:val="22"/>
          <w:szCs w:val="22"/>
        </w:rPr>
        <w:t>rule</w:t>
      </w:r>
      <w:proofErr w:type="spellEnd"/>
      <w:r w:rsidR="009F5AFD" w:rsidRPr="003F235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2</w:t>
      </w:r>
      <w:r w:rsidR="00D012BE" w:rsidRPr="003F235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26385C">
        <w:rPr>
          <w:rFonts w:cstheme="minorHAnsi"/>
          <w:color w:val="404040" w:themeColor="text1" w:themeTint="BF"/>
          <w:sz w:val="22"/>
          <w:szCs w:val="22"/>
        </w:rPr>
        <w:t>DB 2020</w:t>
      </w: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3F2354">
        <w:rPr>
          <w:color w:val="404040" w:themeColor="text1" w:themeTint="BF"/>
          <w:sz w:val="22"/>
          <w:szCs w:val="22"/>
          <w:lang w:val="en-GB"/>
        </w:rPr>
        <w:t>Monday</w:t>
      </w: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890B63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26385C">
        <w:rPr>
          <w:rFonts w:cstheme="minorHAnsi"/>
          <w:color w:val="404040" w:themeColor="text1" w:themeTint="BF"/>
          <w:sz w:val="22"/>
          <w:szCs w:val="22"/>
          <w:lang w:val="en-GB"/>
        </w:rPr>
        <w:t>0</w:t>
      </w:r>
      <w:r w:rsidRPr="003F2354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to </w:t>
      </w:r>
      <w:r w:rsidRPr="003F2354">
        <w:rPr>
          <w:color w:val="404040" w:themeColor="text1" w:themeTint="BF"/>
          <w:sz w:val="22"/>
          <w:szCs w:val="22"/>
          <w:lang w:val="en-GB"/>
        </w:rPr>
        <w:t>Sunday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B072AC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26385C">
        <w:rPr>
          <w:rFonts w:cstheme="minorHAnsi"/>
          <w:color w:val="404040" w:themeColor="text1" w:themeTint="BF"/>
          <w:sz w:val="22"/>
          <w:szCs w:val="22"/>
          <w:lang w:val="en-GB"/>
        </w:rPr>
        <w:t>6</w:t>
      </w:r>
      <w:r w:rsidRPr="003F2354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of </w:t>
      </w:r>
      <w:r w:rsidR="00890B63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>February</w:t>
      </w:r>
      <w:r w:rsidR="002638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2020</w:t>
      </w: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Pr="003F2354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3F2354" w:rsidRDefault="00324C28" w:rsidP="00324C28">
      <w:pPr>
        <w:rPr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>. A tiebreak</w:t>
      </w:r>
      <w:r w:rsidRPr="003F2354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3F2354">
        <w:rPr>
          <w:color w:val="404040" w:themeColor="text1" w:themeTint="BF"/>
          <w:sz w:val="22"/>
          <w:szCs w:val="22"/>
        </w:rPr>
        <w:t>played</w:t>
      </w:r>
      <w:proofErr w:type="spellEnd"/>
      <w:r w:rsidRPr="003F2354">
        <w:rPr>
          <w:color w:val="404040" w:themeColor="text1" w:themeTint="BF"/>
          <w:sz w:val="22"/>
          <w:szCs w:val="22"/>
        </w:rPr>
        <w:t xml:space="preserve"> at 6 – 6 in all sets.</w:t>
      </w:r>
    </w:p>
    <w:p w:rsidR="00324C28" w:rsidRPr="003F2354" w:rsidRDefault="00324C28" w:rsidP="00324C28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324C28" w:rsidRPr="003F2354" w:rsidRDefault="00166986" w:rsidP="00324C28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3F2354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324C28" w:rsidRPr="00890B63" w:rsidRDefault="00324C28" w:rsidP="00324C28">
      <w:pPr>
        <w:rPr>
          <w:rFonts w:cstheme="minorHAnsi"/>
          <w:sz w:val="22"/>
          <w:szCs w:val="22"/>
        </w:rPr>
      </w:pPr>
    </w:p>
    <w:p w:rsidR="00324C28" w:rsidRPr="003F235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6385C">
        <w:rPr>
          <w:rFonts w:cstheme="minorHAnsi"/>
          <w:color w:val="404040" w:themeColor="text1" w:themeTint="BF"/>
          <w:sz w:val="22"/>
          <w:szCs w:val="22"/>
        </w:rPr>
        <w:t>DB 2020</w:t>
      </w: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890B63">
        <w:rPr>
          <w:rFonts w:cstheme="minorHAnsi"/>
          <w:sz w:val="22"/>
          <w:szCs w:val="22"/>
        </w:rPr>
        <w:t xml:space="preserve"> </w:t>
      </w:r>
      <w:hyperlink r:id="rId7" w:history="1">
        <w:r w:rsidRPr="00890B63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890B63">
        <w:rPr>
          <w:rFonts w:cstheme="minorHAnsi"/>
          <w:sz w:val="22"/>
          <w:szCs w:val="22"/>
        </w:rPr>
        <w:t xml:space="preserve"> </w:t>
      </w:r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3F235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890B63" w:rsidRPr="003F2354" w:rsidRDefault="00890B63" w:rsidP="00890B63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lastRenderedPageBreak/>
        <w:t xml:space="preserve">Guarantees every player a minimum of </w:t>
      </w:r>
      <w:r w:rsidRPr="003F2354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Pr="003F2354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Pr="003F2354">
        <w:rPr>
          <w:color w:val="404040" w:themeColor="text1" w:themeTint="BF"/>
          <w:sz w:val="22"/>
          <w:szCs w:val="22"/>
        </w:rPr>
        <w:t xml:space="preserve"> 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</w:t>
      </w:r>
      <w:r w:rsidR="00F2714A"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>rule 1</w:t>
      </w:r>
      <w:r w:rsidRPr="003F235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</w:p>
    <w:p w:rsidR="00890B63" w:rsidRPr="003F2354" w:rsidRDefault="00890B63" w:rsidP="00324C28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890B63">
        <w:rPr>
          <w:b/>
          <w:color w:val="FF66FF"/>
          <w:sz w:val="22"/>
          <w:szCs w:val="22"/>
          <w:shd w:val="clear" w:color="auto" w:fill="FFFFFF"/>
        </w:rPr>
        <w:t>:</w:t>
      </w:r>
      <w:r w:rsidRPr="00890B63">
        <w:rPr>
          <w:rStyle w:val="apple-converted-space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B63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890B6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3F2354">
        <w:rPr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3F235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3F2354">
        <w:rPr>
          <w:color w:val="404040" w:themeColor="text1" w:themeTint="BF"/>
          <w:sz w:val="22"/>
          <w:szCs w:val="22"/>
          <w:shd w:val="clear" w:color="auto" w:fill="FFFFFF"/>
        </w:rPr>
        <w:t>.</w:t>
      </w:r>
      <w:r w:rsidRPr="003F235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890B6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890B63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890B6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3F235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324C28" w:rsidRPr="000A31C4" w:rsidRDefault="00324C28" w:rsidP="00324C28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8. </w:t>
      </w:r>
      <w:r w:rsidR="00DA08EC" w:rsidRPr="000A31C4">
        <w:rPr>
          <w:color w:val="404040" w:themeColor="text1" w:themeTint="BF"/>
          <w:sz w:val="22"/>
          <w:szCs w:val="22"/>
        </w:rPr>
        <w:t xml:space="preserve">The </w:t>
      </w:r>
      <w:proofErr w:type="spellStart"/>
      <w:r w:rsidR="00DA08EC" w:rsidRPr="000A31C4">
        <w:rPr>
          <w:color w:val="404040" w:themeColor="text1" w:themeTint="BF"/>
          <w:sz w:val="22"/>
          <w:szCs w:val="22"/>
        </w:rPr>
        <w:t>closing</w:t>
      </w:r>
      <w:proofErr w:type="spellEnd"/>
      <w:r w:rsidR="00DA08EC" w:rsidRPr="000A31C4">
        <w:rPr>
          <w:color w:val="404040" w:themeColor="text1" w:themeTint="BF"/>
          <w:sz w:val="22"/>
          <w:szCs w:val="22"/>
        </w:rPr>
        <w:t xml:space="preserve"> date </w:t>
      </w:r>
      <w:proofErr w:type="spellStart"/>
      <w:r w:rsidR="00DA08EC" w:rsidRPr="000A31C4">
        <w:rPr>
          <w:color w:val="404040" w:themeColor="text1" w:themeTint="BF"/>
          <w:sz w:val="22"/>
          <w:szCs w:val="22"/>
        </w:rPr>
        <w:t>for</w:t>
      </w:r>
      <w:proofErr w:type="spellEnd"/>
      <w:r w:rsidR="00DA08EC" w:rsidRPr="000A31C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A08EC" w:rsidRPr="000A31C4">
        <w:rPr>
          <w:color w:val="404040" w:themeColor="text1" w:themeTint="BF"/>
          <w:sz w:val="22"/>
          <w:szCs w:val="22"/>
        </w:rPr>
        <w:t>regi</w:t>
      </w:r>
      <w:r w:rsidR="00117D44">
        <w:rPr>
          <w:color w:val="404040" w:themeColor="text1" w:themeTint="BF"/>
          <w:sz w:val="22"/>
          <w:szCs w:val="22"/>
        </w:rPr>
        <w:t>stration</w:t>
      </w:r>
      <w:proofErr w:type="spellEnd"/>
      <w:r w:rsidR="00117D44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="00117D44">
        <w:rPr>
          <w:color w:val="404040" w:themeColor="text1" w:themeTint="BF"/>
          <w:sz w:val="22"/>
          <w:szCs w:val="22"/>
        </w:rPr>
        <w:t>fixed</w:t>
      </w:r>
      <w:proofErr w:type="spellEnd"/>
      <w:r w:rsidR="00117D4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117D44">
        <w:rPr>
          <w:color w:val="404040" w:themeColor="text1" w:themeTint="BF"/>
          <w:sz w:val="22"/>
          <w:szCs w:val="22"/>
        </w:rPr>
        <w:t>on</w:t>
      </w:r>
      <w:proofErr w:type="spellEnd"/>
      <w:r w:rsidR="00117D4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117D44">
        <w:rPr>
          <w:color w:val="404040" w:themeColor="text1" w:themeTint="BF"/>
          <w:sz w:val="22"/>
          <w:szCs w:val="22"/>
        </w:rPr>
        <w:t>February</w:t>
      </w:r>
      <w:proofErr w:type="spellEnd"/>
      <w:r w:rsidR="00117D44">
        <w:rPr>
          <w:color w:val="404040" w:themeColor="text1" w:themeTint="BF"/>
          <w:sz w:val="22"/>
          <w:szCs w:val="22"/>
        </w:rPr>
        <w:t xml:space="preserve"> 03th 2020</w:t>
      </w:r>
      <w:r w:rsidR="00DA08EC" w:rsidRPr="000A31C4">
        <w:rPr>
          <w:color w:val="404040" w:themeColor="text1" w:themeTint="BF"/>
          <w:sz w:val="22"/>
          <w:szCs w:val="22"/>
        </w:rPr>
        <w:t xml:space="preserve"> at 14.00.</w:t>
      </w:r>
      <w:r w:rsidR="00117D44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117D44">
        <w:rPr>
          <w:b/>
          <w:color w:val="404040" w:themeColor="text1" w:themeTint="BF"/>
          <w:sz w:val="22"/>
          <w:szCs w:val="22"/>
        </w:rPr>
        <w:t>P</w:t>
      </w:r>
      <w:r w:rsidR="00B072AC" w:rsidRPr="000A31C4">
        <w:rPr>
          <w:b/>
          <w:color w:val="404040" w:themeColor="text1" w:themeTint="BF"/>
          <w:sz w:val="22"/>
          <w:szCs w:val="22"/>
        </w:rPr>
        <w:t>roviding</w:t>
      </w:r>
      <w:proofErr w:type="spellEnd"/>
      <w:r w:rsidR="00B072AC" w:rsidRPr="000A31C4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B072AC" w:rsidRPr="000A31C4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B072AC" w:rsidRPr="000A31C4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B072AC" w:rsidRPr="000A31C4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B072AC" w:rsidRPr="000A31C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B072AC" w:rsidRPr="000A31C4">
        <w:rPr>
          <w:color w:val="404040" w:themeColor="text1" w:themeTint="BF"/>
          <w:sz w:val="22"/>
          <w:szCs w:val="22"/>
        </w:rPr>
        <w:t>hasn’t</w:t>
      </w:r>
      <w:proofErr w:type="spellEnd"/>
      <w:r w:rsidR="00B072AC" w:rsidRPr="000A31C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B072AC" w:rsidRPr="000A31C4">
        <w:rPr>
          <w:color w:val="404040" w:themeColor="text1" w:themeTint="BF"/>
          <w:sz w:val="22"/>
          <w:szCs w:val="22"/>
        </w:rPr>
        <w:t>reached</w:t>
      </w:r>
      <w:proofErr w:type="spellEnd"/>
      <w:r w:rsidR="00B072AC" w:rsidRPr="000A31C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B072AC" w:rsidRPr="000A31C4">
        <w:rPr>
          <w:color w:val="404040" w:themeColor="text1" w:themeTint="BF"/>
          <w:sz w:val="22"/>
          <w:szCs w:val="22"/>
        </w:rPr>
        <w:t>yet</w:t>
      </w:r>
      <w:proofErr w:type="spellEnd"/>
      <w:r w:rsidR="00B072AC" w:rsidRPr="000A31C4">
        <w:rPr>
          <w:color w:val="404040" w:themeColor="text1" w:themeTint="BF"/>
          <w:sz w:val="22"/>
          <w:szCs w:val="22"/>
        </w:rPr>
        <w:t xml:space="preserve"> at </w:t>
      </w:r>
      <w:proofErr w:type="spellStart"/>
      <w:r w:rsidR="00B072AC" w:rsidRPr="000A31C4">
        <w:rPr>
          <w:color w:val="404040" w:themeColor="text1" w:themeTint="BF"/>
          <w:sz w:val="22"/>
          <w:szCs w:val="22"/>
        </w:rPr>
        <w:t>that</w:t>
      </w:r>
      <w:proofErr w:type="spellEnd"/>
      <w:r w:rsidR="00B072AC" w:rsidRPr="000A31C4">
        <w:rPr>
          <w:color w:val="404040" w:themeColor="text1" w:themeTint="BF"/>
          <w:sz w:val="22"/>
          <w:szCs w:val="22"/>
        </w:rPr>
        <w:t xml:space="preserve"> time!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9.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criteria of </w:t>
      </w:r>
      <w:r w:rsidR="009D79F3" w:rsidRPr="000A31C4">
        <w:rPr>
          <w:rFonts w:cstheme="minorHAnsi"/>
          <w:color w:val="404040" w:themeColor="text1" w:themeTint="BF"/>
          <w:sz w:val="22"/>
          <w:szCs w:val="22"/>
        </w:rPr>
        <w:t>TEN-PRO</w:t>
      </w:r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fee is € 95.00 </w:t>
      </w:r>
      <w:r w:rsidR="003A74EF">
        <w:rPr>
          <w:color w:val="404040" w:themeColor="text1" w:themeTint="BF"/>
          <w:sz w:val="22"/>
          <w:szCs w:val="22"/>
          <w:shd w:val="clear" w:color="auto" w:fill="FFFFFF"/>
        </w:rPr>
        <w:t>(</w:t>
      </w:r>
      <w:proofErr w:type="spellStart"/>
      <w:r w:rsidR="003A74EF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excluded</w:t>
      </w:r>
      <w:proofErr w:type="spellEnd"/>
      <w:r w:rsidR="003A74EF">
        <w:rPr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="003A74EF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transaction</w:t>
      </w:r>
      <w:proofErr w:type="spellEnd"/>
      <w:r w:rsidR="003A74EF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74EF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costs</w:t>
      </w:r>
      <w:proofErr w:type="spellEnd"/>
      <w:r w:rsidR="003A74EF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the bank!</w:t>
      </w:r>
      <w:r w:rsidR="003A74EF">
        <w:rPr>
          <w:color w:val="404040" w:themeColor="text1" w:themeTint="BF"/>
          <w:sz w:val="22"/>
          <w:szCs w:val="22"/>
          <w:shd w:val="clear" w:color="auto" w:fill="FFFFFF"/>
        </w:rPr>
        <w:t xml:space="preserve">) </w:t>
      </w:r>
      <w:r w:rsidRPr="000A31C4">
        <w:rPr>
          <w:color w:val="404040" w:themeColor="text1" w:themeTint="BF"/>
          <w:sz w:val="22"/>
          <w:szCs w:val="22"/>
          <w:lang w:val="da-DK"/>
        </w:rPr>
        <w:t xml:space="preserve">per </w:t>
      </w:r>
      <w:r w:rsidRPr="000A31C4">
        <w:rPr>
          <w:color w:val="404040" w:themeColor="text1" w:themeTint="BF"/>
          <w:sz w:val="22"/>
          <w:szCs w:val="22"/>
          <w:lang w:val="en-GB"/>
        </w:rPr>
        <w:t>participant (per category)</w:t>
      </w:r>
      <w:r w:rsidR="00A84589" w:rsidRPr="000A31C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A84589" w:rsidRPr="000A31C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e</w:t>
      </w:r>
      <w:r w:rsidR="00A84589" w:rsidRPr="000A31C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xclusive</w:t>
      </w:r>
      <w:proofErr w:type="spellEnd"/>
      <w:r w:rsidR="00A84589" w:rsidRPr="000A31C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="00A84589" w:rsidRPr="000A31C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transaction</w:t>
      </w:r>
      <w:proofErr w:type="spellEnd"/>
      <w:r w:rsidR="00A84589" w:rsidRPr="000A31C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84589" w:rsidRPr="000A31C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costs</w:t>
      </w:r>
      <w:proofErr w:type="spellEnd"/>
      <w:r w:rsidR="00A84589" w:rsidRPr="000A31C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the bank!</w:t>
      </w:r>
      <w:r w:rsidR="00A84589" w:rsidRPr="000A31C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,</w:t>
      </w:r>
      <w:r w:rsidRPr="000A31C4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and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transferred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r w:rsidR="00A84589" w:rsidRPr="000A31C4">
        <w:rPr>
          <w:rFonts w:cstheme="minorHAnsi"/>
          <w:color w:val="404040" w:themeColor="text1" w:themeTint="BF"/>
          <w:sz w:val="22"/>
          <w:szCs w:val="22"/>
        </w:rPr>
        <w:t>TEN-PRO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within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1A3E91" w:rsidRPr="000A31C4">
        <w:rPr>
          <w:rFonts w:cstheme="minorHAnsi"/>
          <w:color w:val="404040" w:themeColor="text1" w:themeTint="BF"/>
          <w:sz w:val="22"/>
          <w:szCs w:val="22"/>
        </w:rPr>
        <w:t xml:space="preserve">5 </w:t>
      </w:r>
      <w:proofErr w:type="spellStart"/>
      <w:r w:rsidR="001A3E91" w:rsidRPr="000A31C4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payment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receive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final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your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13. In case of absence </w:t>
      </w:r>
      <w:r w:rsidR="007E3C4B" w:rsidRPr="000A31C4">
        <w:rPr>
          <w:rFonts w:cstheme="minorHAnsi"/>
          <w:color w:val="404040" w:themeColor="text1" w:themeTint="BF"/>
          <w:sz w:val="22"/>
          <w:szCs w:val="22"/>
        </w:rPr>
        <w:t>TEN-PRO</w:t>
      </w:r>
      <w:r w:rsidR="007F5579">
        <w:rPr>
          <w:rFonts w:cstheme="minorHAnsi"/>
          <w:color w:val="404040" w:themeColor="text1" w:themeTint="BF"/>
          <w:sz w:val="22"/>
          <w:szCs w:val="22"/>
        </w:rPr>
        <w:t xml:space="preserve"> (+</w:t>
      </w:r>
      <w:r w:rsidRPr="000A31C4">
        <w:rPr>
          <w:rFonts w:cstheme="minorHAnsi"/>
          <w:color w:val="404040" w:themeColor="text1" w:themeTint="BF"/>
          <w:sz w:val="22"/>
          <w:szCs w:val="22"/>
        </w:rPr>
        <w:t>31 6 22</w:t>
      </w:r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A31C4">
        <w:rPr>
          <w:rFonts w:cstheme="minorHAnsi"/>
          <w:color w:val="404040" w:themeColor="text1" w:themeTint="BF"/>
          <w:sz w:val="22"/>
          <w:szCs w:val="22"/>
        </w:rPr>
        <w:t>11 88</w:t>
      </w:r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B058F6">
        <w:rPr>
          <w:rFonts w:cstheme="minorHAnsi"/>
          <w:color w:val="404040" w:themeColor="text1" w:themeTint="BF"/>
          <w:sz w:val="22"/>
          <w:szCs w:val="22"/>
        </w:rPr>
        <w:t>DB 2020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basis of </w:t>
      </w:r>
      <w:r w:rsidR="007E3C4B" w:rsidRPr="000A31C4">
        <w:rPr>
          <w:rFonts w:cstheme="minorHAnsi"/>
          <w:color w:val="404040" w:themeColor="text1" w:themeTint="BF"/>
          <w:sz w:val="22"/>
          <w:szCs w:val="22"/>
        </w:rPr>
        <w:t>TEN-PRO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</w:p>
    <w:p w:rsidR="00324C28" w:rsidRPr="000A31C4" w:rsidRDefault="00166986" w:rsidP="00324C28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0A31C4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166986" w:rsidRPr="000A31C4" w:rsidRDefault="00166986" w:rsidP="00324C28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B058F6">
        <w:rPr>
          <w:rFonts w:cstheme="minorHAnsi"/>
          <w:color w:val="404040" w:themeColor="text1" w:themeTint="BF"/>
          <w:sz w:val="22"/>
          <w:szCs w:val="22"/>
        </w:rPr>
        <w:t>DB 2020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326538" w:rsidRDefault="00324C28" w:rsidP="00324C28">
      <w:pPr>
        <w:rPr>
          <w:rFonts w:cstheme="minorHAnsi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26538">
        <w:rPr>
          <w:rFonts w:cstheme="minorHAnsi"/>
          <w:sz w:val="22"/>
          <w:szCs w:val="22"/>
        </w:rPr>
        <w:t xml:space="preserve"> </w:t>
      </w:r>
      <w:hyperlink r:id="rId9" w:history="1">
        <w:r w:rsidRPr="00326538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326538">
        <w:rPr>
          <w:rFonts w:cstheme="minorHAnsi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26538">
        <w:rPr>
          <w:rFonts w:cstheme="minorHAnsi"/>
          <w:sz w:val="22"/>
          <w:szCs w:val="22"/>
        </w:rPr>
        <w:t xml:space="preserve"> </w:t>
      </w:r>
      <w:hyperlink r:id="rId10" w:history="1">
        <w:r w:rsidRPr="007A39A9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326538">
        <w:rPr>
          <w:rFonts w:cstheme="minorHAnsi"/>
          <w:sz w:val="22"/>
          <w:szCs w:val="22"/>
        </w:rPr>
        <w:t xml:space="preserve"> 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and</w:t>
      </w:r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30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The last matches </w:t>
      </w:r>
      <w:r w:rsidR="00B058F6">
        <w:rPr>
          <w:rFonts w:cstheme="minorHAnsi"/>
          <w:color w:val="404040" w:themeColor="text1" w:themeTint="BF"/>
          <w:sz w:val="22"/>
          <w:szCs w:val="22"/>
        </w:rPr>
        <w:t xml:space="preserve">of the </w:t>
      </w:r>
      <w:proofErr w:type="spellStart"/>
      <w:r w:rsidR="00B058F6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="00B058F6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="00B058F6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="00B058F6">
        <w:rPr>
          <w:rFonts w:cstheme="minorHAnsi"/>
          <w:color w:val="404040" w:themeColor="text1" w:themeTint="BF"/>
          <w:sz w:val="22"/>
          <w:szCs w:val="22"/>
        </w:rPr>
        <w:t xml:space="preserve"> later than9</w:t>
      </w:r>
      <w:r w:rsidRPr="000A31C4">
        <w:rPr>
          <w:rFonts w:cstheme="minorHAnsi"/>
          <w:color w:val="404040" w:themeColor="text1" w:themeTint="BF"/>
          <w:sz w:val="22"/>
          <w:szCs w:val="22"/>
        </w:rPr>
        <w:t>.00 p.m.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324C28" w:rsidRPr="00326538" w:rsidRDefault="00324C28" w:rsidP="00324C28">
      <w:pPr>
        <w:rPr>
          <w:rFonts w:cstheme="minorHAnsi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326538">
        <w:rPr>
          <w:rFonts w:cstheme="minorHAnsi"/>
          <w:sz w:val="22"/>
          <w:szCs w:val="22"/>
        </w:rPr>
        <w:t xml:space="preserve"> </w:t>
      </w:r>
      <w:r w:rsidR="00B058F6">
        <w:rPr>
          <w:rFonts w:cstheme="minorHAnsi"/>
          <w:color w:val="404040" w:themeColor="text1" w:themeTint="BF"/>
          <w:sz w:val="22"/>
          <w:szCs w:val="22"/>
        </w:rPr>
        <w:t>DB 2020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26538">
        <w:rPr>
          <w:rFonts w:cstheme="minorHAnsi"/>
          <w:sz w:val="22"/>
          <w:szCs w:val="22"/>
        </w:rPr>
        <w:t xml:space="preserve"> </w:t>
      </w:r>
      <w:hyperlink r:id="rId11" w:history="1">
        <w:r w:rsidRPr="00230FD4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326538">
        <w:rPr>
          <w:rFonts w:cstheme="minorHAnsi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hyperlink r:id="rId12" w:history="1">
        <w:r w:rsidRPr="00326538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>
        <w:rPr>
          <w:rFonts w:cstheme="minorHAnsi"/>
          <w:sz w:val="22"/>
          <w:szCs w:val="22"/>
        </w:rPr>
        <w:t xml:space="preserve"> 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Pr="000A31C4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This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will be played on </w:t>
      </w:r>
      <w:r w:rsidR="001C74BE" w:rsidRPr="000A31C4">
        <w:rPr>
          <w:rFonts w:cstheme="minorHAnsi"/>
          <w:color w:val="404040" w:themeColor="text1" w:themeTint="BF"/>
          <w:sz w:val="22"/>
          <w:szCs w:val="22"/>
          <w:lang w:val="en-US"/>
        </w:rPr>
        <w:t>carpet</w:t>
      </w:r>
      <w:r w:rsidRPr="000A31C4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B058F6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and Hard </w:t>
      </w:r>
      <w:r w:rsidRPr="000A31C4">
        <w:rPr>
          <w:rFonts w:cstheme="minorHAnsi"/>
          <w:color w:val="404040" w:themeColor="text1" w:themeTint="BF"/>
          <w:sz w:val="22"/>
          <w:szCs w:val="22"/>
          <w:lang w:val="en-US"/>
        </w:rPr>
        <w:t>courts.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28. The matches </w:t>
      </w:r>
      <w:r w:rsidRPr="000A31C4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E11218" w:rsidRPr="000A31C4">
        <w:rPr>
          <w:rFonts w:cstheme="minorHAnsi"/>
          <w:color w:val="404040" w:themeColor="text1" w:themeTint="BF"/>
          <w:sz w:val="22"/>
          <w:szCs w:val="22"/>
        </w:rPr>
        <w:t>Wilson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="00E11218"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="00E11218" w:rsidRPr="000A31C4">
        <w:rPr>
          <w:rFonts w:cstheme="minorHAnsi"/>
          <w:color w:val="404040" w:themeColor="text1" w:themeTint="BF"/>
          <w:sz w:val="22"/>
          <w:szCs w:val="22"/>
        </w:rPr>
        <w:t xml:space="preserve"> Director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: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(0031 6 22</w:t>
      </w:r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A31C4">
        <w:rPr>
          <w:rFonts w:cstheme="minorHAnsi"/>
          <w:color w:val="404040" w:themeColor="text1" w:themeTint="BF"/>
          <w:sz w:val="22"/>
          <w:szCs w:val="22"/>
        </w:rPr>
        <w:t>11 88</w:t>
      </w:r>
      <w:r w:rsidR="0030671E"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57)                                                           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F70E4" w:rsidRDefault="003F70E4" w:rsidP="00324C28">
      <w:pPr>
        <w:rPr>
          <w:rFonts w:cstheme="minorHAnsi"/>
          <w:sz w:val="22"/>
          <w:szCs w:val="22"/>
          <w:u w:val="single"/>
        </w:rPr>
      </w:pP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0A31C4">
        <w:rPr>
          <w:rFonts w:cstheme="minorHAnsi"/>
          <w:color w:val="404040" w:themeColor="text1" w:themeTint="BF"/>
          <w:sz w:val="22"/>
          <w:szCs w:val="22"/>
          <w:u w:val="single"/>
        </w:rPr>
        <w:t>OTHER REGULAT</w:t>
      </w:r>
      <w:r w:rsidR="00436ECF" w:rsidRPr="000A31C4">
        <w:rPr>
          <w:rFonts w:cstheme="minorHAnsi"/>
          <w:color w:val="404040" w:themeColor="text1" w:themeTint="BF"/>
          <w:sz w:val="22"/>
          <w:szCs w:val="22"/>
          <w:u w:val="single"/>
        </w:rPr>
        <w:t>IONS</w:t>
      </w:r>
    </w:p>
    <w:p w:rsidR="000A31C4" w:rsidRPr="000A31C4" w:rsidRDefault="000A31C4" w:rsidP="00324C28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The supervisor/the umpire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68649E">
        <w:rPr>
          <w:rFonts w:cstheme="minorHAnsi"/>
          <w:color w:val="404040" w:themeColor="text1" w:themeTint="BF"/>
          <w:sz w:val="22"/>
          <w:szCs w:val="22"/>
        </w:rPr>
        <w:t>DB 2020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68649E">
        <w:rPr>
          <w:rFonts w:cstheme="minorHAnsi"/>
          <w:color w:val="404040" w:themeColor="text1" w:themeTint="BF"/>
          <w:sz w:val="22"/>
          <w:szCs w:val="22"/>
        </w:rPr>
        <w:t>DB 2020</w:t>
      </w:r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r w:rsidR="00CE2828" w:rsidRPr="000A31C4">
        <w:rPr>
          <w:rFonts w:cstheme="minorHAnsi"/>
          <w:color w:val="404040" w:themeColor="text1" w:themeTint="BF"/>
          <w:sz w:val="22"/>
          <w:szCs w:val="22"/>
        </w:rPr>
        <w:t>TEN-PRO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24C28" w:rsidRPr="00326538" w:rsidRDefault="00324C28" w:rsidP="00324C28">
      <w:pPr>
        <w:rPr>
          <w:rFonts w:cstheme="minorHAnsi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CE2828" w:rsidRPr="000A31C4">
        <w:rPr>
          <w:rFonts w:cstheme="minorHAnsi"/>
          <w:color w:val="404040" w:themeColor="text1" w:themeTint="BF"/>
          <w:sz w:val="22"/>
          <w:szCs w:val="22"/>
          <w:lang w:val="en-GB"/>
        </w:rPr>
        <w:t>February</w:t>
      </w:r>
      <w:r w:rsidRPr="000A31C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30671E" w:rsidRPr="000A31C4">
        <w:rPr>
          <w:rFonts w:cstheme="minorHAnsi"/>
          <w:color w:val="404040" w:themeColor="text1" w:themeTint="BF"/>
          <w:sz w:val="22"/>
          <w:szCs w:val="22"/>
          <w:lang w:val="en-GB"/>
        </w:rPr>
        <w:t>0</w:t>
      </w:r>
      <w:r w:rsidR="0068649E">
        <w:rPr>
          <w:rFonts w:cstheme="minorHAnsi"/>
          <w:color w:val="404040" w:themeColor="text1" w:themeTint="BF"/>
          <w:sz w:val="22"/>
          <w:szCs w:val="22"/>
          <w:lang w:val="en-GB"/>
        </w:rPr>
        <w:t>3</w:t>
      </w:r>
      <w:r w:rsidRPr="000A31C4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68649E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2020</w:t>
      </w:r>
      <w:r w:rsidRPr="000A31C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r w:rsidR="00CE2828" w:rsidRPr="000A31C4">
        <w:rPr>
          <w:rFonts w:cstheme="minorHAnsi"/>
          <w:color w:val="404040" w:themeColor="text1" w:themeTint="BF"/>
          <w:sz w:val="22"/>
          <w:szCs w:val="22"/>
        </w:rPr>
        <w:t>December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30671E" w:rsidRPr="000A31C4">
        <w:rPr>
          <w:rFonts w:cstheme="minorHAnsi"/>
          <w:color w:val="404040" w:themeColor="text1" w:themeTint="BF"/>
          <w:sz w:val="22"/>
          <w:szCs w:val="22"/>
          <w:lang w:val="en-GB"/>
        </w:rPr>
        <w:t>0</w:t>
      </w:r>
      <w:r w:rsidR="0068649E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  <w:r w:rsidRPr="000A31C4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68649E">
        <w:rPr>
          <w:rFonts w:cstheme="minorHAnsi"/>
          <w:color w:val="404040" w:themeColor="text1" w:themeTint="BF"/>
          <w:sz w:val="22"/>
          <w:szCs w:val="22"/>
        </w:rPr>
        <w:t xml:space="preserve"> 2019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="0068649E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="0068649E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="0068649E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="0068649E">
        <w:rPr>
          <w:rFonts w:cstheme="minorHAnsi"/>
          <w:color w:val="404040" w:themeColor="text1" w:themeTint="BF"/>
          <w:sz w:val="22"/>
          <w:szCs w:val="22"/>
        </w:rPr>
        <w:t xml:space="preserve"> charge (</w:t>
      </w:r>
      <w:proofErr w:type="spellStart"/>
      <w:r w:rsidR="0068649E">
        <w:rPr>
          <w:rFonts w:cstheme="minorHAnsi"/>
          <w:color w:val="404040" w:themeColor="text1" w:themeTint="BF"/>
          <w:sz w:val="22"/>
          <w:szCs w:val="22"/>
        </w:rPr>
        <w:t>W</w:t>
      </w:r>
      <w:r w:rsidRPr="000A31C4">
        <w:rPr>
          <w:rFonts w:cstheme="minorHAnsi"/>
          <w:color w:val="404040" w:themeColor="text1" w:themeTint="BF"/>
          <w:sz w:val="22"/>
          <w:szCs w:val="22"/>
        </w:rPr>
        <w:t>hich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r w:rsidR="00CE2828" w:rsidRPr="000A31C4">
        <w:rPr>
          <w:rFonts w:cstheme="minorHAnsi"/>
          <w:color w:val="404040" w:themeColor="text1" w:themeTint="BF"/>
          <w:sz w:val="22"/>
          <w:szCs w:val="22"/>
        </w:rPr>
        <w:t>TEN-PRO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Planner at</w:t>
      </w:r>
      <w:r w:rsidRPr="00326538">
        <w:rPr>
          <w:rFonts w:cstheme="minorHAnsi"/>
          <w:sz w:val="22"/>
          <w:szCs w:val="22"/>
        </w:rPr>
        <w:t xml:space="preserve"> </w:t>
      </w:r>
      <w:hyperlink r:id="rId13" w:history="1">
        <w:r w:rsidRPr="000A31C4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324C28" w:rsidRPr="000A31C4" w:rsidRDefault="00324C28" w:rsidP="00324C28">
      <w:pPr>
        <w:rPr>
          <w:rFonts w:cstheme="minorHAnsi"/>
          <w:color w:val="404040" w:themeColor="text1" w:themeTint="BF"/>
          <w:sz w:val="22"/>
          <w:szCs w:val="22"/>
        </w:rPr>
      </w:pP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68649E">
        <w:rPr>
          <w:rFonts w:cstheme="minorHAnsi"/>
          <w:color w:val="404040" w:themeColor="text1" w:themeTint="BF"/>
          <w:sz w:val="22"/>
          <w:szCs w:val="22"/>
        </w:rPr>
        <w:t>DB 2020</w:t>
      </w:r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A31C4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0A31C4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324C28" w:rsidRPr="000A31C4" w:rsidRDefault="00776A04" w:rsidP="00324C28">
      <w:pPr>
        <w:rPr>
          <w:rFonts w:cstheme="minorHAnsi"/>
          <w:sz w:val="22"/>
          <w:szCs w:val="22"/>
        </w:rPr>
      </w:pPr>
      <w:hyperlink r:id="rId14" w:history="1">
        <w:r w:rsidR="00324C28" w:rsidRPr="000A31C4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324C28" w:rsidRPr="000A31C4">
        <w:rPr>
          <w:rFonts w:cstheme="minorHAnsi"/>
          <w:sz w:val="22"/>
          <w:szCs w:val="22"/>
        </w:rPr>
        <w:t xml:space="preserve">  </w:t>
      </w:r>
      <w:r w:rsidR="00324C28" w:rsidRPr="000A31C4">
        <w:rPr>
          <w:rFonts w:cstheme="minorHAnsi"/>
          <w:color w:val="404040" w:themeColor="text1" w:themeTint="BF"/>
          <w:sz w:val="22"/>
          <w:szCs w:val="22"/>
        </w:rPr>
        <w:t>&amp;</w:t>
      </w:r>
      <w:r w:rsidR="00324C28" w:rsidRPr="000A31C4">
        <w:rPr>
          <w:rFonts w:cstheme="minorHAnsi"/>
          <w:sz w:val="22"/>
          <w:szCs w:val="22"/>
        </w:rPr>
        <w:t xml:space="preserve"> </w:t>
      </w:r>
      <w:hyperlink r:id="rId15" w:history="1">
        <w:r w:rsidR="00324C28" w:rsidRPr="000A31C4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324C28" w:rsidRPr="000A31C4">
        <w:rPr>
          <w:rFonts w:cstheme="minorHAnsi"/>
          <w:sz w:val="22"/>
          <w:szCs w:val="22"/>
        </w:rPr>
        <w:t xml:space="preserve"> </w:t>
      </w:r>
      <w:r w:rsidR="00CE2828" w:rsidRPr="000A31C4">
        <w:rPr>
          <w:rFonts w:cstheme="minorHAnsi"/>
          <w:color w:val="404040" w:themeColor="text1" w:themeTint="BF"/>
          <w:sz w:val="22"/>
          <w:szCs w:val="22"/>
        </w:rPr>
        <w:t>&amp;</w:t>
      </w:r>
      <w:r w:rsidR="00CE2828" w:rsidRPr="000A31C4">
        <w:rPr>
          <w:rFonts w:cstheme="minorHAnsi"/>
          <w:sz w:val="22"/>
          <w:szCs w:val="22"/>
        </w:rPr>
        <w:t xml:space="preserve"> </w:t>
      </w:r>
      <w:hyperlink r:id="rId16" w:history="1">
        <w:r w:rsidR="00CE2828" w:rsidRPr="000A31C4">
          <w:rPr>
            <w:rStyle w:val="Hyperlink"/>
            <w:rFonts w:cstheme="minorHAnsi"/>
            <w:sz w:val="22"/>
            <w:szCs w:val="22"/>
          </w:rPr>
          <w:t>www.ten-pro.nl/dutchbowl/</w:t>
        </w:r>
      </w:hyperlink>
      <w:r w:rsidR="00CE2828" w:rsidRPr="000A31C4">
        <w:rPr>
          <w:rFonts w:cstheme="minorHAnsi"/>
          <w:sz w:val="22"/>
          <w:szCs w:val="22"/>
        </w:rPr>
        <w:t xml:space="preserve"> </w:t>
      </w:r>
    </w:p>
    <w:p w:rsidR="00670428" w:rsidRDefault="00670428" w:rsidP="00670428">
      <w:pPr>
        <w:rPr>
          <w:color w:val="404040" w:themeColor="text1" w:themeTint="BF"/>
          <w:sz w:val="22"/>
          <w:szCs w:val="22"/>
          <w:u w:val="single"/>
          <w:lang w:val="en-GB"/>
        </w:rPr>
      </w:pPr>
    </w:p>
    <w:p w:rsidR="00670428" w:rsidRPr="00DA165C" w:rsidRDefault="00670428" w:rsidP="00670428">
      <w:pPr>
        <w:rPr>
          <w:color w:val="404040" w:themeColor="text1" w:themeTint="BF"/>
          <w:sz w:val="22"/>
          <w:szCs w:val="22"/>
          <w:u w:val="single"/>
          <w:lang w:val="en-GB"/>
        </w:rPr>
      </w:pPr>
      <w:r w:rsidRPr="00DA165C">
        <w:rPr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670428" w:rsidRPr="00DA165C" w:rsidRDefault="00670428" w:rsidP="00670428">
      <w:pPr>
        <w:rPr>
          <w:rStyle w:val="Zwaar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670428" w:rsidRPr="0043068A" w:rsidRDefault="00670428" w:rsidP="00670428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>38. The tournament results are counted by UTR (Universal Tennis Rating)</w:t>
      </w:r>
      <w:r w:rsidRPr="0043068A">
        <w:rPr>
          <w:sz w:val="22"/>
          <w:szCs w:val="22"/>
          <w:lang w:val="en-GB"/>
        </w:rPr>
        <w:t xml:space="preserve"> </w:t>
      </w:r>
      <w:hyperlink r:id="rId17" w:history="1">
        <w:r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670428" w:rsidRDefault="00670428" w:rsidP="00670428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The tournament results are counted by </w:t>
      </w:r>
      <w:r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</w:t>
      </w:r>
      <w:r w:rsidRPr="0067042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" </w:t>
      </w:r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67042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18" w:history="1">
        <w:r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670428" w:rsidRDefault="00670428" w:rsidP="00670428">
      <w:pPr>
        <w:tabs>
          <w:tab w:val="left" w:pos="7956"/>
        </w:tabs>
      </w:pPr>
      <w:r>
        <w:tab/>
      </w:r>
    </w:p>
    <w:p w:rsidR="00670428" w:rsidRPr="00DA165C" w:rsidRDefault="00670428" w:rsidP="00670428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670428" w:rsidRPr="00DA165C" w:rsidRDefault="00670428" w:rsidP="00670428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670428" w:rsidRPr="00DA165C" w:rsidRDefault="00670428" w:rsidP="00670428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40.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 w:rsidR="005B61A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670428" w:rsidRPr="00DA165C" w:rsidRDefault="00670428" w:rsidP="00670428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41. </w:t>
      </w:r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8E60B6">
        <w:rPr>
          <w:rFonts w:cs="Segoe UI"/>
          <w:b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324C28" w:rsidRPr="00326538" w:rsidRDefault="00324C28" w:rsidP="00324C28">
      <w:pPr>
        <w:rPr>
          <w:rFonts w:cstheme="minorHAnsi"/>
        </w:rPr>
      </w:pPr>
    </w:p>
    <w:p w:rsidR="00324C28" w:rsidRPr="000A31C4" w:rsidRDefault="00CE2828" w:rsidP="00324C28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0A31C4">
        <w:rPr>
          <w:rFonts w:cstheme="minorHAnsi"/>
          <w:noProof/>
          <w:color w:val="404040" w:themeColor="text1" w:themeTint="BF"/>
          <w:sz w:val="22"/>
          <w:szCs w:val="22"/>
        </w:rPr>
        <w:t>TEN-PRO t</w:t>
      </w:r>
      <w:r w:rsidR="00324C28" w:rsidRPr="000A31C4">
        <w:rPr>
          <w:rFonts w:cstheme="minorHAnsi"/>
          <w:noProof/>
          <w:color w:val="404040" w:themeColor="text1" w:themeTint="BF"/>
          <w:sz w:val="22"/>
          <w:szCs w:val="22"/>
        </w:rPr>
        <w:t xml:space="preserve">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E06F97" w:rsidRDefault="00021591" w:rsidP="00E5647B">
      <w:pPr>
        <w:rPr>
          <w:rFonts w:cstheme="minorHAnsi"/>
          <w:noProof/>
          <w:sz w:val="28"/>
          <w:szCs w:val="28"/>
        </w:rPr>
      </w:pPr>
      <w:r w:rsidRPr="00021591">
        <w:rPr>
          <w:rFonts w:cstheme="minorHAnsi"/>
          <w:noProof/>
          <w:sz w:val="28"/>
          <w:szCs w:val="28"/>
        </w:rPr>
        <w:drawing>
          <wp:inline distT="0" distB="0" distL="0" distR="0">
            <wp:extent cx="2012810" cy="552091"/>
            <wp:effectExtent l="0" t="0" r="0" b="0"/>
            <wp:docPr id="28" name="Afbeelding 1" descr="C:\Users\Marko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79" cy="5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35A" w:rsidRPr="0079335A">
        <w:rPr>
          <w:rFonts w:cstheme="minorHAnsi"/>
          <w:noProof/>
          <w:sz w:val="28"/>
          <w:szCs w:val="28"/>
        </w:rPr>
        <w:t xml:space="preserve"> </w:t>
      </w:r>
    </w:p>
    <w:p w:rsidR="00E5647B" w:rsidRPr="00326538" w:rsidRDefault="00E5647B" w:rsidP="00E5647B">
      <w:pPr>
        <w:rPr>
          <w:rFonts w:cstheme="minorHAnsi"/>
          <w:sz w:val="28"/>
          <w:szCs w:val="28"/>
        </w:rPr>
      </w:pPr>
    </w:p>
    <w:p w:rsidR="005A11D7" w:rsidRPr="00326538" w:rsidRDefault="005A11D7">
      <w:pPr>
        <w:rPr>
          <w:rFonts w:cstheme="minorHAnsi"/>
        </w:rPr>
      </w:pPr>
    </w:p>
    <w:sectPr w:rsidR="005A11D7" w:rsidRPr="00326538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64D4"/>
    <w:rsid w:val="0000048F"/>
    <w:rsid w:val="000008D4"/>
    <w:rsid w:val="00004819"/>
    <w:rsid w:val="00021591"/>
    <w:rsid w:val="000310AB"/>
    <w:rsid w:val="00034288"/>
    <w:rsid w:val="00040C6D"/>
    <w:rsid w:val="00054977"/>
    <w:rsid w:val="0005498B"/>
    <w:rsid w:val="00065D04"/>
    <w:rsid w:val="00093D4B"/>
    <w:rsid w:val="000A092F"/>
    <w:rsid w:val="000A31C4"/>
    <w:rsid w:val="000B3609"/>
    <w:rsid w:val="000C0AF2"/>
    <w:rsid w:val="000E7DF6"/>
    <w:rsid w:val="000F4218"/>
    <w:rsid w:val="001123BA"/>
    <w:rsid w:val="00117D44"/>
    <w:rsid w:val="00131F92"/>
    <w:rsid w:val="001540EF"/>
    <w:rsid w:val="00164420"/>
    <w:rsid w:val="00164AE9"/>
    <w:rsid w:val="00166986"/>
    <w:rsid w:val="00182031"/>
    <w:rsid w:val="001848E6"/>
    <w:rsid w:val="00192F5D"/>
    <w:rsid w:val="001A3E91"/>
    <w:rsid w:val="001B47C4"/>
    <w:rsid w:val="001B5A90"/>
    <w:rsid w:val="001C0B6B"/>
    <w:rsid w:val="001C74BE"/>
    <w:rsid w:val="001E26B4"/>
    <w:rsid w:val="0026385C"/>
    <w:rsid w:val="002839E5"/>
    <w:rsid w:val="0028544B"/>
    <w:rsid w:val="002C5681"/>
    <w:rsid w:val="002C72DB"/>
    <w:rsid w:val="002E195F"/>
    <w:rsid w:val="002E1EA1"/>
    <w:rsid w:val="0030671E"/>
    <w:rsid w:val="00320541"/>
    <w:rsid w:val="00322590"/>
    <w:rsid w:val="00324C28"/>
    <w:rsid w:val="00326538"/>
    <w:rsid w:val="00337117"/>
    <w:rsid w:val="0035120E"/>
    <w:rsid w:val="003900A4"/>
    <w:rsid w:val="00391197"/>
    <w:rsid w:val="00394863"/>
    <w:rsid w:val="003A105F"/>
    <w:rsid w:val="003A74EF"/>
    <w:rsid w:val="003F2354"/>
    <w:rsid w:val="003F70E4"/>
    <w:rsid w:val="0040268B"/>
    <w:rsid w:val="00407BA0"/>
    <w:rsid w:val="00412469"/>
    <w:rsid w:val="00434458"/>
    <w:rsid w:val="00436ECF"/>
    <w:rsid w:val="00454700"/>
    <w:rsid w:val="00456B97"/>
    <w:rsid w:val="00470DF4"/>
    <w:rsid w:val="0049453C"/>
    <w:rsid w:val="00497F58"/>
    <w:rsid w:val="004B117A"/>
    <w:rsid w:val="004C2B1E"/>
    <w:rsid w:val="005056EF"/>
    <w:rsid w:val="005107F9"/>
    <w:rsid w:val="0051114E"/>
    <w:rsid w:val="00514C81"/>
    <w:rsid w:val="005242DB"/>
    <w:rsid w:val="00537528"/>
    <w:rsid w:val="00547DF0"/>
    <w:rsid w:val="005570EA"/>
    <w:rsid w:val="005603CC"/>
    <w:rsid w:val="00562AA1"/>
    <w:rsid w:val="00570FD5"/>
    <w:rsid w:val="0057707B"/>
    <w:rsid w:val="005839B0"/>
    <w:rsid w:val="005A11D7"/>
    <w:rsid w:val="005B2E6E"/>
    <w:rsid w:val="005B61A7"/>
    <w:rsid w:val="005F3FBA"/>
    <w:rsid w:val="005F617E"/>
    <w:rsid w:val="006169EC"/>
    <w:rsid w:val="00616A51"/>
    <w:rsid w:val="00643884"/>
    <w:rsid w:val="00661B26"/>
    <w:rsid w:val="006654AD"/>
    <w:rsid w:val="006658EF"/>
    <w:rsid w:val="006703C5"/>
    <w:rsid w:val="00670428"/>
    <w:rsid w:val="00672AEE"/>
    <w:rsid w:val="006766B8"/>
    <w:rsid w:val="00677B4A"/>
    <w:rsid w:val="00681361"/>
    <w:rsid w:val="006814B4"/>
    <w:rsid w:val="0068649E"/>
    <w:rsid w:val="006B4EC3"/>
    <w:rsid w:val="006C4A21"/>
    <w:rsid w:val="006D1F58"/>
    <w:rsid w:val="006E2A75"/>
    <w:rsid w:val="006E6DC3"/>
    <w:rsid w:val="006E79B1"/>
    <w:rsid w:val="00703D18"/>
    <w:rsid w:val="00706384"/>
    <w:rsid w:val="007103C4"/>
    <w:rsid w:val="00714E4B"/>
    <w:rsid w:val="00726572"/>
    <w:rsid w:val="00730C2A"/>
    <w:rsid w:val="00735ABE"/>
    <w:rsid w:val="00743FED"/>
    <w:rsid w:val="00751611"/>
    <w:rsid w:val="00763B1E"/>
    <w:rsid w:val="00775341"/>
    <w:rsid w:val="007764ED"/>
    <w:rsid w:val="00776A04"/>
    <w:rsid w:val="00790C2A"/>
    <w:rsid w:val="0079335A"/>
    <w:rsid w:val="007A55F0"/>
    <w:rsid w:val="007A7C5F"/>
    <w:rsid w:val="007B64D4"/>
    <w:rsid w:val="007C5FEA"/>
    <w:rsid w:val="007E3C4B"/>
    <w:rsid w:val="007F2BDA"/>
    <w:rsid w:val="007F5579"/>
    <w:rsid w:val="00867207"/>
    <w:rsid w:val="00890B63"/>
    <w:rsid w:val="008B0243"/>
    <w:rsid w:val="008C2B99"/>
    <w:rsid w:val="008E60B6"/>
    <w:rsid w:val="008E7907"/>
    <w:rsid w:val="008F2C44"/>
    <w:rsid w:val="0090173F"/>
    <w:rsid w:val="00914816"/>
    <w:rsid w:val="00922F0E"/>
    <w:rsid w:val="00950B01"/>
    <w:rsid w:val="00971E59"/>
    <w:rsid w:val="009740E1"/>
    <w:rsid w:val="009D1007"/>
    <w:rsid w:val="009D79F3"/>
    <w:rsid w:val="009F23E4"/>
    <w:rsid w:val="009F5AFD"/>
    <w:rsid w:val="009F5B50"/>
    <w:rsid w:val="00A04981"/>
    <w:rsid w:val="00A077A0"/>
    <w:rsid w:val="00A4520E"/>
    <w:rsid w:val="00A45FEE"/>
    <w:rsid w:val="00A50F23"/>
    <w:rsid w:val="00A573D8"/>
    <w:rsid w:val="00A63AD0"/>
    <w:rsid w:val="00A73B79"/>
    <w:rsid w:val="00A8453A"/>
    <w:rsid w:val="00A84589"/>
    <w:rsid w:val="00A86E27"/>
    <w:rsid w:val="00A93145"/>
    <w:rsid w:val="00AE077B"/>
    <w:rsid w:val="00AE6E80"/>
    <w:rsid w:val="00AF215C"/>
    <w:rsid w:val="00AF258D"/>
    <w:rsid w:val="00B00156"/>
    <w:rsid w:val="00B058F6"/>
    <w:rsid w:val="00B072AC"/>
    <w:rsid w:val="00B13649"/>
    <w:rsid w:val="00B67076"/>
    <w:rsid w:val="00B8473F"/>
    <w:rsid w:val="00BC5846"/>
    <w:rsid w:val="00BD68EC"/>
    <w:rsid w:val="00BF3A21"/>
    <w:rsid w:val="00C44514"/>
    <w:rsid w:val="00C46C78"/>
    <w:rsid w:val="00C621FE"/>
    <w:rsid w:val="00CC50BF"/>
    <w:rsid w:val="00CD1562"/>
    <w:rsid w:val="00CE2828"/>
    <w:rsid w:val="00D012BE"/>
    <w:rsid w:val="00D13341"/>
    <w:rsid w:val="00D14DD2"/>
    <w:rsid w:val="00D34282"/>
    <w:rsid w:val="00D43666"/>
    <w:rsid w:val="00D4765C"/>
    <w:rsid w:val="00D55DDF"/>
    <w:rsid w:val="00D55EB1"/>
    <w:rsid w:val="00D63B2D"/>
    <w:rsid w:val="00D67C39"/>
    <w:rsid w:val="00D701BA"/>
    <w:rsid w:val="00D717D5"/>
    <w:rsid w:val="00DA08EC"/>
    <w:rsid w:val="00DB1CDA"/>
    <w:rsid w:val="00DC2605"/>
    <w:rsid w:val="00E0288B"/>
    <w:rsid w:val="00E06F97"/>
    <w:rsid w:val="00E11218"/>
    <w:rsid w:val="00E125CE"/>
    <w:rsid w:val="00E13422"/>
    <w:rsid w:val="00E2067C"/>
    <w:rsid w:val="00E22EEF"/>
    <w:rsid w:val="00E32A4A"/>
    <w:rsid w:val="00E3500E"/>
    <w:rsid w:val="00E373A0"/>
    <w:rsid w:val="00E50C76"/>
    <w:rsid w:val="00E5647B"/>
    <w:rsid w:val="00E97021"/>
    <w:rsid w:val="00E97856"/>
    <w:rsid w:val="00EB7C96"/>
    <w:rsid w:val="00EC29EF"/>
    <w:rsid w:val="00EC40CF"/>
    <w:rsid w:val="00F07975"/>
    <w:rsid w:val="00F22B9C"/>
    <w:rsid w:val="00F2714A"/>
    <w:rsid w:val="00F31FA9"/>
    <w:rsid w:val="00F4007C"/>
    <w:rsid w:val="00F415DA"/>
    <w:rsid w:val="00F65299"/>
    <w:rsid w:val="00F70D57"/>
    <w:rsid w:val="00F71AC1"/>
    <w:rsid w:val="00F84B5E"/>
    <w:rsid w:val="00FA7236"/>
    <w:rsid w:val="00FC1941"/>
    <w:rsid w:val="00FD07BA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Normaalweb">
    <w:name w:val="Normal (Web)"/>
    <w:basedOn w:val="Standaard"/>
    <w:uiPriority w:val="99"/>
    <w:unhideWhenUsed/>
    <w:rsid w:val="00324C2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mailto:proglobus@live.nl" TargetMode="External"/><Relationship Id="rId18" Type="http://schemas.openxmlformats.org/officeDocument/2006/relationships/hyperlink" Target="http://www.ten-pro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://www.tournamentsoftware.com" TargetMode="External"/><Relationship Id="rId17" Type="http://schemas.openxmlformats.org/officeDocument/2006/relationships/hyperlink" Target="https://universaltenni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n-pro.nl/dutchbow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tournamentsoftware.com" TargetMode="External"/><Relationship Id="rId10" Type="http://schemas.openxmlformats.org/officeDocument/2006/relationships/hyperlink" Target="http://www.ten-pro.net" TargetMode="External"/><Relationship Id="rId19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tournamentsoftware.com" TargetMode="External"/><Relationship Id="rId14" Type="http://schemas.openxmlformats.org/officeDocument/2006/relationships/hyperlink" Target="http://www.ten-pro.ne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235</cp:revision>
  <dcterms:created xsi:type="dcterms:W3CDTF">2015-06-03T06:03:00Z</dcterms:created>
  <dcterms:modified xsi:type="dcterms:W3CDTF">2019-09-12T15:25:00Z</dcterms:modified>
</cp:coreProperties>
</file>