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4" w:rsidRPr="00F71455" w:rsidRDefault="00A4301D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 w:rsidRPr="00A4301D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2701580" cy="1017917"/>
            <wp:effectExtent l="19050" t="0" r="3520" b="0"/>
            <wp:docPr id="4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10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E6C">
        <w:rPr>
          <w:rFonts w:ascii="Calibri" w:hAnsi="Calibri"/>
          <w:b/>
          <w:noProof/>
          <w:sz w:val="28"/>
          <w:szCs w:val="28"/>
          <w:lang w:eastAsia="nl-NL"/>
        </w:rPr>
        <w:t xml:space="preserve">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 </w:t>
      </w:r>
      <w:r w:rsidR="00F86E6C">
        <w:rPr>
          <w:rFonts w:ascii="Calibri" w:hAnsi="Calibri"/>
          <w:b/>
          <w:sz w:val="28"/>
          <w:szCs w:val="28"/>
          <w:lang w:val="en-GB"/>
        </w:rPr>
        <w:t xml:space="preserve">                       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F86E6C" w:rsidRPr="00F86E6C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1524000" cy="1108187"/>
            <wp:effectExtent l="19050" t="0" r="0" b="0"/>
            <wp:docPr id="3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E926AC">
        <w:rPr>
          <w:rFonts w:ascii="Calibri" w:hAnsi="Calibri"/>
          <w:b/>
          <w:sz w:val="28"/>
          <w:szCs w:val="28"/>
          <w:lang w:val="en-GB"/>
        </w:rPr>
        <w:t xml:space="preserve">                  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         </w:t>
      </w:r>
    </w:p>
    <w:p w:rsidR="00A34CFA" w:rsidRDefault="00A34CFA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040756" w:rsidRDefault="00697F4A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 w:rsidRPr="00697F4A">
        <w:rPr>
          <w:rFonts w:ascii="Calibri" w:hAnsi="Calibri"/>
          <w:b/>
          <w:noProof/>
          <w:sz w:val="28"/>
          <w:szCs w:val="28"/>
          <w:lang w:eastAsia="nl-NL"/>
        </w:rPr>
        <w:drawing>
          <wp:inline distT="0" distB="0" distL="0" distR="0">
            <wp:extent cx="5760720" cy="1409234"/>
            <wp:effectExtent l="19050" t="0" r="0" b="0"/>
            <wp:docPr id="2" name="Afbeelding 3" descr="C:\Users\Marko\Desktop\RAFA NADAL - Decembar 2018\5. RAFA  FOTOS  MOOIE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- Decembar 2018\5. RAFA  FOTOS  MOOIE\3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56" w:rsidRDefault="00040756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855AA2" w:rsidRDefault="00855AA2" w:rsidP="00F468F9">
      <w:pPr>
        <w:pStyle w:val="Default"/>
        <w:rPr>
          <w:rFonts w:asciiTheme="minorHAnsi" w:hAnsiTheme="minorHAnsi"/>
          <w:b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Players instruction</w:t>
      </w:r>
      <w:r w:rsidR="00AB2B95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: </w:t>
      </w:r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,</w:t>
      </w:r>
      <w:r w:rsidR="003418E2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="00CE66F9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2-8</w:t>
      </w:r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CE66F9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December</w:t>
      </w:r>
      <w:r w:rsidR="00A4301D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C2399E"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9</w:t>
      </w:r>
    </w:p>
    <w:p w:rsidR="00F468F9" w:rsidRPr="00C2399E" w:rsidRDefault="00F468F9" w:rsidP="00F468F9">
      <w:pPr>
        <w:tabs>
          <w:tab w:val="left" w:pos="3016"/>
        </w:tabs>
        <w:rPr>
          <w:b/>
          <w:bCs/>
          <w:color w:val="404040" w:themeColor="text1" w:themeTint="BF"/>
          <w:sz w:val="22"/>
          <w:szCs w:val="22"/>
          <w:lang w:val="en-GB"/>
        </w:rPr>
      </w:pPr>
      <w:r w:rsidRPr="00C2399E">
        <w:rPr>
          <w:b/>
          <w:bCs/>
          <w:color w:val="404040" w:themeColor="text1" w:themeTint="BF"/>
          <w:sz w:val="22"/>
          <w:szCs w:val="22"/>
          <w:lang w:val="en-GB"/>
        </w:rPr>
        <w:tab/>
      </w:r>
    </w:p>
    <w:p w:rsidR="00855AA2" w:rsidRPr="00C2399E" w:rsidRDefault="00855AA2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1. Dress code is applicable. Mind the correct tennis wear.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2. Warming up for 5 minutes.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3. Clearly indicate when a ball is out of play. Play fair and only grant the ball when you are certain that it is over the line.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4. The server loudly shouts the current score of the game before the start of the service.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5. Update the scoreboards from top to bottom. So work towards the set.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6. Mind the breaks (20, 90 and 120 seconds, no break after the first game in a set).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7. All matches will be played for 2 won sets, a tie break will be played with the score at 6-6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By the score 40:40 (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deuce)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Sudden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Death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Point</w:t>
      </w:r>
      <w:r w:rsidRPr="00C2399E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decide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it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winner of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gem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,</w:t>
      </w:r>
      <w:r w:rsidRPr="00C2399E">
        <w:rPr>
          <w:color w:val="404040" w:themeColor="text1" w:themeTint="BF"/>
          <w:sz w:val="22"/>
          <w:szCs w:val="22"/>
        </w:rPr>
        <w:t xml:space="preserve"> 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the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returner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chooses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side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8.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color w:val="404040" w:themeColor="text1" w:themeTint="BF"/>
          <w:sz w:val="22"/>
          <w:szCs w:val="22"/>
          <w:lang w:val="en-GB"/>
        </w:rPr>
        <w:t>On-Court coaching: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C2399E">
        <w:rPr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 is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on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court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per set, </w:t>
      </w:r>
      <w:proofErr w:type="spellStart"/>
      <w:r w:rsidR="000E5CEF" w:rsidRPr="00C2399E">
        <w:rPr>
          <w:rFonts w:cs="Arial"/>
          <w:b/>
          <w:color w:val="404040" w:themeColor="text1" w:themeTint="BF"/>
          <w:sz w:val="22"/>
          <w:szCs w:val="22"/>
          <w:shd w:val="clear" w:color="auto" w:fill="FFFFFF"/>
        </w:rPr>
        <w:t>only</w:t>
      </w:r>
      <w:proofErr w:type="spellEnd"/>
      <w:r w:rsidR="000E5CEF"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>at the end of a set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, maximum of 2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minutes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C2399E">
        <w:rPr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(SPS: violation of the rules, coaching outside On-Court coaching time).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9. Toilet break: you are entitled to 1 toilet break, to be taken after the set (reasonable time span) and only with the permission of the supervisor. During the match you are not allowed to have a toilet break because you will not be able to be back in time. When you decide to go "in your own time"</w:t>
      </w:r>
      <w:r w:rsidRPr="00AB2B9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after all, you run the risk of violation of the rules (by exceeding the time limit) due to unreasonable delay.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lastRenderedPageBreak/>
        <w:t>Note: do not make it a habit to have a toilet break after the 1st set. This can work to your disadvantage. Visit the toilet before the game!!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10. Repeated (obvious) view errors will be penalized as unsporting behaviour. Vigorous steps will be taken against this.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11. Please mind foot faults. Persistent foot faults at 1st service -&gt; fault ... At 2nd service -&gt; point loss..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12. Bouncing the racket is not permitted and can lead to violation of the rules. (SPS: violation of the rules, misuse of the racket).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13. Hitting away the ball angrily is not permitted and can lead to violation of the rules (SPS: violation of the rules, misuse of ball).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14. Intimidating the opponent (clenching one's fists and suchlike) is not permitted. First time will lead to a soft-warning, after that SPS can be applied due to unsporting behaviour.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15. Balls will be ready for each game. Players will immediately ask back their balls when they have rolled away (if the game on the court concerned has stopped).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16. </w:t>
      </w:r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TEN-PRO management is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make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all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changes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above-mentioned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order to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maintain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successfuly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17.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Taking part at </w:t>
      </w:r>
      <w:r w:rsidR="000A7C53"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0A7C53"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is</w:t>
      </w:r>
      <w:r w:rsidR="000976AA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a privilege!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When you have come this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far, you hold the position to promote the tennis sport. Please demonstrate this in a positive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way!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18. Finally, we wish you a pleasant and fair tournament.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F468F9" w:rsidRPr="00C2399E" w:rsidRDefault="00C2399E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TEN-PRO </w:t>
      </w:r>
      <w:r w:rsidR="00CE66F9">
        <w:rPr>
          <w:rFonts w:asciiTheme="minorHAnsi" w:hAnsiTheme="minorHAnsi"/>
          <w:color w:val="404040" w:themeColor="text1" w:themeTint="BF"/>
          <w:sz w:val="22"/>
          <w:szCs w:val="22"/>
        </w:rPr>
        <w:t>Team</w:t>
      </w:r>
      <w:r w:rsidR="00F468F9" w:rsidRPr="00C2399E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</w:p>
    <w:p w:rsidR="004917E0" w:rsidRDefault="004917E0" w:rsidP="00DA1ABE">
      <w:pPr>
        <w:pStyle w:val="Default"/>
        <w:rPr>
          <w:sz w:val="20"/>
          <w:szCs w:val="20"/>
        </w:rPr>
      </w:pPr>
    </w:p>
    <w:p w:rsidR="00DA1ABE" w:rsidRPr="001F3FB6" w:rsidRDefault="00EF6F9B" w:rsidP="00DA1ABE">
      <w:pPr>
        <w:pStyle w:val="Default"/>
        <w:rPr>
          <w:sz w:val="20"/>
          <w:szCs w:val="20"/>
          <w:lang w:val="en-GB"/>
        </w:rPr>
      </w:pPr>
      <w:r w:rsidRPr="00EF6F9B">
        <w:rPr>
          <w:noProof/>
          <w:sz w:val="20"/>
          <w:szCs w:val="20"/>
          <w:lang w:eastAsia="nl-NL"/>
        </w:rPr>
        <w:drawing>
          <wp:inline distT="0" distB="0" distL="0" distR="0">
            <wp:extent cx="2172060" cy="818401"/>
            <wp:effectExtent l="19050" t="0" r="0" b="0"/>
            <wp:docPr id="6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38" cy="8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C2B">
        <w:rPr>
          <w:sz w:val="20"/>
          <w:szCs w:val="20"/>
        </w:rPr>
        <w:t xml:space="preserve">                     </w:t>
      </w:r>
    </w:p>
    <w:p w:rsidR="00DA1ABE" w:rsidRDefault="00DA1ABE" w:rsidP="00DA1AB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F3F3F"/>
          <w:sz w:val="26"/>
          <w:szCs w:val="26"/>
        </w:rPr>
      </w:pPr>
    </w:p>
    <w:p w:rsidR="005A11D7" w:rsidRDefault="005A11D7"/>
    <w:sectPr w:rsidR="005A11D7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64D4"/>
    <w:rsid w:val="00012997"/>
    <w:rsid w:val="00040756"/>
    <w:rsid w:val="000454C9"/>
    <w:rsid w:val="00071389"/>
    <w:rsid w:val="00072A84"/>
    <w:rsid w:val="000976AA"/>
    <w:rsid w:val="000A600E"/>
    <w:rsid w:val="000A7C53"/>
    <w:rsid w:val="000E2C2B"/>
    <w:rsid w:val="000E5CEF"/>
    <w:rsid w:val="0014587B"/>
    <w:rsid w:val="001529D7"/>
    <w:rsid w:val="0018046F"/>
    <w:rsid w:val="001825B3"/>
    <w:rsid w:val="00185AE6"/>
    <w:rsid w:val="0019615C"/>
    <w:rsid w:val="001A6248"/>
    <w:rsid w:val="001B5EEF"/>
    <w:rsid w:val="001D68DA"/>
    <w:rsid w:val="001F3FB6"/>
    <w:rsid w:val="001F4243"/>
    <w:rsid w:val="002015CE"/>
    <w:rsid w:val="00213821"/>
    <w:rsid w:val="0024396B"/>
    <w:rsid w:val="0025439C"/>
    <w:rsid w:val="00262449"/>
    <w:rsid w:val="00277CA3"/>
    <w:rsid w:val="00293A8C"/>
    <w:rsid w:val="002A1C0D"/>
    <w:rsid w:val="002C7E06"/>
    <w:rsid w:val="002E6BC8"/>
    <w:rsid w:val="002F7FF7"/>
    <w:rsid w:val="003418E2"/>
    <w:rsid w:val="00355932"/>
    <w:rsid w:val="00390640"/>
    <w:rsid w:val="003906E6"/>
    <w:rsid w:val="003B5519"/>
    <w:rsid w:val="003D04FF"/>
    <w:rsid w:val="003D27A7"/>
    <w:rsid w:val="00403147"/>
    <w:rsid w:val="004346F6"/>
    <w:rsid w:val="004373E5"/>
    <w:rsid w:val="00457860"/>
    <w:rsid w:val="004917E0"/>
    <w:rsid w:val="00496218"/>
    <w:rsid w:val="004A607E"/>
    <w:rsid w:val="004E404A"/>
    <w:rsid w:val="00555FA6"/>
    <w:rsid w:val="00566D55"/>
    <w:rsid w:val="00575F24"/>
    <w:rsid w:val="00590EDA"/>
    <w:rsid w:val="005A11D7"/>
    <w:rsid w:val="005A7877"/>
    <w:rsid w:val="00625DE4"/>
    <w:rsid w:val="00632A0C"/>
    <w:rsid w:val="006520C6"/>
    <w:rsid w:val="00657C16"/>
    <w:rsid w:val="00661721"/>
    <w:rsid w:val="00664782"/>
    <w:rsid w:val="00667530"/>
    <w:rsid w:val="00693E0F"/>
    <w:rsid w:val="00697F4A"/>
    <w:rsid w:val="006A4904"/>
    <w:rsid w:val="006B26AC"/>
    <w:rsid w:val="006B29B9"/>
    <w:rsid w:val="006D6F01"/>
    <w:rsid w:val="006E4803"/>
    <w:rsid w:val="006F6BBE"/>
    <w:rsid w:val="00713513"/>
    <w:rsid w:val="0074353C"/>
    <w:rsid w:val="00746585"/>
    <w:rsid w:val="00760BDA"/>
    <w:rsid w:val="0076783C"/>
    <w:rsid w:val="0078492E"/>
    <w:rsid w:val="007B3365"/>
    <w:rsid w:val="007B64D4"/>
    <w:rsid w:val="007E1BA4"/>
    <w:rsid w:val="007E3044"/>
    <w:rsid w:val="008108E5"/>
    <w:rsid w:val="0085395B"/>
    <w:rsid w:val="00855AA2"/>
    <w:rsid w:val="008776C0"/>
    <w:rsid w:val="008A06D9"/>
    <w:rsid w:val="00924DB1"/>
    <w:rsid w:val="00941A1D"/>
    <w:rsid w:val="00951362"/>
    <w:rsid w:val="0097049C"/>
    <w:rsid w:val="00973F86"/>
    <w:rsid w:val="00976BC6"/>
    <w:rsid w:val="009841B1"/>
    <w:rsid w:val="00990D8C"/>
    <w:rsid w:val="009E08BF"/>
    <w:rsid w:val="009F01E7"/>
    <w:rsid w:val="009F47C2"/>
    <w:rsid w:val="00A34CFA"/>
    <w:rsid w:val="00A4142F"/>
    <w:rsid w:val="00A4301D"/>
    <w:rsid w:val="00A44B4A"/>
    <w:rsid w:val="00A547EE"/>
    <w:rsid w:val="00AB2B95"/>
    <w:rsid w:val="00AF691B"/>
    <w:rsid w:val="00B20EB1"/>
    <w:rsid w:val="00B431C2"/>
    <w:rsid w:val="00B57E4A"/>
    <w:rsid w:val="00B748DC"/>
    <w:rsid w:val="00B979C7"/>
    <w:rsid w:val="00BD500B"/>
    <w:rsid w:val="00C2399E"/>
    <w:rsid w:val="00C70D5C"/>
    <w:rsid w:val="00C80047"/>
    <w:rsid w:val="00C82538"/>
    <w:rsid w:val="00CA7C80"/>
    <w:rsid w:val="00CD048B"/>
    <w:rsid w:val="00CE66F9"/>
    <w:rsid w:val="00CF2752"/>
    <w:rsid w:val="00CF3EC9"/>
    <w:rsid w:val="00D0668D"/>
    <w:rsid w:val="00D164B7"/>
    <w:rsid w:val="00D44065"/>
    <w:rsid w:val="00DA0E74"/>
    <w:rsid w:val="00DA1ABE"/>
    <w:rsid w:val="00DC0991"/>
    <w:rsid w:val="00DC326F"/>
    <w:rsid w:val="00DD367B"/>
    <w:rsid w:val="00DE587A"/>
    <w:rsid w:val="00E17562"/>
    <w:rsid w:val="00E20752"/>
    <w:rsid w:val="00E56FE1"/>
    <w:rsid w:val="00E634A2"/>
    <w:rsid w:val="00E65294"/>
    <w:rsid w:val="00E926AC"/>
    <w:rsid w:val="00E94275"/>
    <w:rsid w:val="00EA5D8C"/>
    <w:rsid w:val="00EF6F9B"/>
    <w:rsid w:val="00F04D88"/>
    <w:rsid w:val="00F22196"/>
    <w:rsid w:val="00F4284F"/>
    <w:rsid w:val="00F468F9"/>
    <w:rsid w:val="00F552F4"/>
    <w:rsid w:val="00F6137A"/>
    <w:rsid w:val="00F67198"/>
    <w:rsid w:val="00F71455"/>
    <w:rsid w:val="00F86E6C"/>
    <w:rsid w:val="00F877D9"/>
    <w:rsid w:val="00FC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AB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1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A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ABE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F468F9"/>
  </w:style>
  <w:style w:type="character" w:styleId="Nadruk">
    <w:name w:val="Emphasis"/>
    <w:basedOn w:val="Standaardalinea-lettertype"/>
    <w:uiPriority w:val="20"/>
    <w:qFormat/>
    <w:rsid w:val="00F46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110</cp:revision>
  <dcterms:created xsi:type="dcterms:W3CDTF">2015-06-03T06:03:00Z</dcterms:created>
  <dcterms:modified xsi:type="dcterms:W3CDTF">2018-11-17T13:03:00Z</dcterms:modified>
</cp:coreProperties>
</file>